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FEB0" w14:textId="65E99826" w:rsidR="5BD8FCCC" w:rsidRDefault="5BD8FCCC">
      <w:r w:rsidRPr="5BD8FCCC">
        <w:rPr>
          <w:rFonts w:ascii="Calibri" w:eastAsia="Calibri" w:hAnsi="Calibri" w:cs="Calibri"/>
          <w:b/>
          <w:bCs/>
          <w:color w:val="1F497D"/>
        </w:rPr>
        <w:t>Investments</w:t>
      </w:r>
    </w:p>
    <w:p w14:paraId="7E4B02BE" w14:textId="30A08C79" w:rsidR="5BD8FCCC" w:rsidRDefault="5BD8FCCC">
      <w:r w:rsidRPr="5BD8FCCC">
        <w:rPr>
          <w:rFonts w:ascii="Calibri" w:eastAsia="Calibri" w:hAnsi="Calibri" w:cs="Calibri"/>
          <w:color w:val="1F497D"/>
        </w:rPr>
        <w:t xml:space="preserve"> </w:t>
      </w:r>
    </w:p>
    <w:p w14:paraId="490C0E4B" w14:textId="709751DA" w:rsidR="5BD8FCCC" w:rsidRDefault="5BD8FCCC">
      <w:r w:rsidRPr="5BD8FCCC">
        <w:rPr>
          <w:rFonts w:ascii="Calibri" w:eastAsia="Calibri" w:hAnsi="Calibri" w:cs="Calibri"/>
          <w:color w:val="1F497D"/>
        </w:rPr>
        <w:t>The Trustee has chosen to delegate the appointment and day-to-day management of the Plan’s</w:t>
      </w:r>
      <w:r w:rsidR="00E162F8">
        <w:rPr>
          <w:rFonts w:ascii="Calibri" w:eastAsia="Calibri" w:hAnsi="Calibri" w:cs="Calibri"/>
          <w:color w:val="1F497D"/>
        </w:rPr>
        <w:t xml:space="preserve"> assets</w:t>
      </w:r>
      <w:r w:rsidRPr="5BD8FCCC">
        <w:rPr>
          <w:rFonts w:ascii="Calibri" w:eastAsia="Calibri" w:hAnsi="Calibri" w:cs="Calibri"/>
          <w:color w:val="1F497D"/>
        </w:rPr>
        <w:t xml:space="preserve"> to a delegated investment manager.  The</w:t>
      </w:r>
      <w:r w:rsidR="00E162F8">
        <w:rPr>
          <w:rFonts w:ascii="Calibri" w:eastAsia="Calibri" w:hAnsi="Calibri" w:cs="Calibri"/>
          <w:color w:val="1F497D"/>
        </w:rPr>
        <w:t xml:space="preserve"> Investment Subcommittee of the</w:t>
      </w:r>
      <w:r w:rsidRPr="5BD8FCCC">
        <w:rPr>
          <w:rFonts w:ascii="Calibri" w:eastAsia="Calibri" w:hAnsi="Calibri" w:cs="Calibri"/>
          <w:color w:val="1F497D"/>
        </w:rPr>
        <w:t xml:space="preserve"> Trustee regularly meets with the delegated investment</w:t>
      </w:r>
      <w:r w:rsidR="00E162F8">
        <w:rPr>
          <w:rFonts w:ascii="Calibri" w:eastAsia="Calibri" w:hAnsi="Calibri" w:cs="Calibri"/>
          <w:color w:val="1F497D"/>
        </w:rPr>
        <w:t xml:space="preserve"> manager</w:t>
      </w:r>
      <w:r w:rsidRPr="5BD8FCCC">
        <w:rPr>
          <w:rFonts w:ascii="Calibri" w:eastAsia="Calibri" w:hAnsi="Calibri" w:cs="Calibri"/>
          <w:color w:val="1F497D"/>
        </w:rPr>
        <w:t xml:space="preserve"> to monitor progress and develop the ongoing strategy of the Plan, taking into consideration the Plan</w:t>
      </w:r>
      <w:r w:rsidR="005C75E4">
        <w:rPr>
          <w:rFonts w:ascii="Calibri" w:eastAsia="Calibri" w:hAnsi="Calibri" w:cs="Calibri"/>
          <w:color w:val="1F497D"/>
        </w:rPr>
        <w:t>’s</w:t>
      </w:r>
      <w:r w:rsidRPr="5BD8FCCC">
        <w:rPr>
          <w:rFonts w:ascii="Calibri" w:eastAsia="Calibri" w:hAnsi="Calibri" w:cs="Calibri"/>
          <w:color w:val="1F497D"/>
        </w:rPr>
        <w:t xml:space="preserve"> liabilities and ongoing benefits to be paid. </w:t>
      </w:r>
    </w:p>
    <w:p w14:paraId="38B28728" w14:textId="3BB77740" w:rsidR="5BD8FCCC" w:rsidRDefault="5BD8FCCC">
      <w:r w:rsidRPr="5BD8FCCC">
        <w:rPr>
          <w:rFonts w:ascii="Calibri" w:eastAsia="Calibri" w:hAnsi="Calibri" w:cs="Calibri"/>
          <w:color w:val="1F497D"/>
        </w:rPr>
        <w:t xml:space="preserve"> </w:t>
      </w:r>
    </w:p>
    <w:p w14:paraId="576CA327" w14:textId="211EC01C" w:rsidR="5BD8FCCC" w:rsidRDefault="5BD8FCCC">
      <w:r w:rsidRPr="5BD8FCCC">
        <w:rPr>
          <w:rFonts w:ascii="Calibri" w:eastAsia="Calibri" w:hAnsi="Calibri" w:cs="Calibri"/>
          <w:color w:val="1F497D"/>
        </w:rPr>
        <w:t>The delegated manager’s responsibilities include:</w:t>
      </w:r>
    </w:p>
    <w:p w14:paraId="79BE3887" w14:textId="045E4165" w:rsidR="5BD8FCCC" w:rsidRDefault="5BD8FCCC">
      <w:r w:rsidRPr="5BD8FCCC">
        <w:rPr>
          <w:rFonts w:ascii="Calibri" w:eastAsia="Calibri" w:hAnsi="Calibri" w:cs="Calibri"/>
          <w:color w:val="1F497D"/>
        </w:rPr>
        <w:t>-</w:t>
      </w:r>
      <w:r w:rsidRPr="5BD8FCCC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         </w:t>
      </w:r>
      <w:r w:rsidRPr="5BD8FCCC">
        <w:rPr>
          <w:rFonts w:ascii="Calibri" w:eastAsia="Calibri" w:hAnsi="Calibri" w:cs="Calibri"/>
          <w:color w:val="1F497D"/>
        </w:rPr>
        <w:t>Building a diversified portfolio of assets through which the Plan’s assets are invested;</w:t>
      </w:r>
    </w:p>
    <w:p w14:paraId="2E67B7CF" w14:textId="546CE0BB" w:rsidR="5BD8FCCC" w:rsidRDefault="5BD8FCCC">
      <w:r w:rsidRPr="5BD8FCCC">
        <w:rPr>
          <w:rFonts w:ascii="Calibri" w:eastAsia="Calibri" w:hAnsi="Calibri" w:cs="Calibri"/>
          <w:color w:val="1F497D"/>
        </w:rPr>
        <w:t>-</w:t>
      </w:r>
      <w:r w:rsidRPr="5BD8FCCC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         </w:t>
      </w:r>
      <w:r w:rsidRPr="5BD8FCCC">
        <w:rPr>
          <w:rFonts w:ascii="Calibri" w:eastAsia="Calibri" w:hAnsi="Calibri" w:cs="Calibri"/>
          <w:color w:val="1F497D"/>
        </w:rPr>
        <w:t>Appointing and monitoring the investment managers of the Plan;</w:t>
      </w:r>
    </w:p>
    <w:p w14:paraId="71512FB7" w14:textId="3FD448E7" w:rsidR="5BD8FCCC" w:rsidRDefault="5BD8FCCC">
      <w:r w:rsidRPr="5BD8FCCC">
        <w:rPr>
          <w:rFonts w:ascii="Calibri" w:eastAsia="Calibri" w:hAnsi="Calibri" w:cs="Calibri"/>
          <w:color w:val="1F497D"/>
        </w:rPr>
        <w:t>-</w:t>
      </w:r>
      <w:r w:rsidRPr="5BD8FCCC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         </w:t>
      </w:r>
      <w:r w:rsidRPr="5BD8FCCC">
        <w:rPr>
          <w:rFonts w:ascii="Calibri" w:eastAsia="Calibri" w:hAnsi="Calibri" w:cs="Calibri"/>
          <w:color w:val="1F497D"/>
        </w:rPr>
        <w:t>Monitoring the progress of the funding level of the Plan, switching assets to reflect the Plan liabilities</w:t>
      </w:r>
      <w:r w:rsidR="005C75E4">
        <w:rPr>
          <w:rFonts w:ascii="Calibri" w:eastAsia="Calibri" w:hAnsi="Calibri" w:cs="Calibri"/>
          <w:color w:val="1F497D"/>
        </w:rPr>
        <w:t xml:space="preserve"> better</w:t>
      </w:r>
      <w:r w:rsidRPr="5BD8FCCC">
        <w:rPr>
          <w:rFonts w:ascii="Calibri" w:eastAsia="Calibri" w:hAnsi="Calibri" w:cs="Calibri"/>
          <w:color w:val="1F497D"/>
        </w:rPr>
        <w:t xml:space="preserve"> as the funding position of the Plan improves, and</w:t>
      </w:r>
    </w:p>
    <w:p w14:paraId="1033D196" w14:textId="3B625108" w:rsidR="5BD8FCCC" w:rsidRDefault="5BD8FCCC">
      <w:r w:rsidRPr="5BD8FCCC">
        <w:rPr>
          <w:rFonts w:ascii="Calibri" w:eastAsia="Calibri" w:hAnsi="Calibri" w:cs="Calibri"/>
          <w:color w:val="1F497D"/>
        </w:rPr>
        <w:t>-</w:t>
      </w:r>
      <w:r w:rsidRPr="5BD8FCCC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         </w:t>
      </w:r>
      <w:r w:rsidRPr="5BD8FCCC">
        <w:rPr>
          <w:rFonts w:ascii="Calibri" w:eastAsia="Calibri" w:hAnsi="Calibri" w:cs="Calibri"/>
          <w:color w:val="1F497D"/>
        </w:rPr>
        <w:t>Provid</w:t>
      </w:r>
      <w:r w:rsidR="00E162F8">
        <w:rPr>
          <w:rFonts w:ascii="Calibri" w:eastAsia="Calibri" w:hAnsi="Calibri" w:cs="Calibri"/>
          <w:color w:val="1F497D"/>
        </w:rPr>
        <w:t xml:space="preserve">ing </w:t>
      </w:r>
      <w:r w:rsidRPr="5BD8FCCC">
        <w:rPr>
          <w:rFonts w:ascii="Calibri" w:eastAsia="Calibri" w:hAnsi="Calibri" w:cs="Calibri"/>
          <w:color w:val="1F497D"/>
        </w:rPr>
        <w:t>regular statements (monthly and quarterly) of the progress of the Plan</w:t>
      </w:r>
      <w:r w:rsidR="005C75E4">
        <w:rPr>
          <w:rFonts w:ascii="Calibri" w:eastAsia="Calibri" w:hAnsi="Calibri" w:cs="Calibri"/>
          <w:color w:val="1F497D"/>
        </w:rPr>
        <w:t>’s</w:t>
      </w:r>
      <w:r w:rsidRPr="5BD8FCCC">
        <w:rPr>
          <w:rFonts w:ascii="Calibri" w:eastAsia="Calibri" w:hAnsi="Calibri" w:cs="Calibri"/>
          <w:color w:val="1F497D"/>
        </w:rPr>
        <w:t xml:space="preserve"> assets relative to the Plan</w:t>
      </w:r>
      <w:r w:rsidR="005C75E4">
        <w:rPr>
          <w:rFonts w:ascii="Calibri" w:eastAsia="Calibri" w:hAnsi="Calibri" w:cs="Calibri"/>
          <w:color w:val="1F497D"/>
        </w:rPr>
        <w:t>’s</w:t>
      </w:r>
      <w:r w:rsidRPr="5BD8FCCC">
        <w:rPr>
          <w:rFonts w:ascii="Calibri" w:eastAsia="Calibri" w:hAnsi="Calibri" w:cs="Calibri"/>
          <w:color w:val="1F497D"/>
        </w:rPr>
        <w:t xml:space="preserve"> liabilities</w:t>
      </w:r>
    </w:p>
    <w:p w14:paraId="635333F4" w14:textId="543E5B2B" w:rsidR="5BD8FCCC" w:rsidRDefault="5BD8FCCC">
      <w:r w:rsidRPr="5BD8FCCC">
        <w:rPr>
          <w:rFonts w:ascii="Calibri" w:eastAsia="Calibri" w:hAnsi="Calibri" w:cs="Calibri"/>
          <w:color w:val="1F497D"/>
        </w:rPr>
        <w:t xml:space="preserve"> </w:t>
      </w:r>
    </w:p>
    <w:p w14:paraId="0ECD7D09" w14:textId="7C5ED89A" w:rsidR="5BD8FCCC" w:rsidRDefault="5BD8FCCC">
      <w:r w:rsidRPr="5BD8FCCC">
        <w:rPr>
          <w:rFonts w:ascii="Calibri" w:eastAsia="Calibri" w:hAnsi="Calibri" w:cs="Calibri"/>
          <w:color w:val="1F497D"/>
        </w:rPr>
        <w:t>Further details of the investment arrangement</w:t>
      </w:r>
      <w:r w:rsidR="00E162F8">
        <w:rPr>
          <w:rFonts w:ascii="Calibri" w:eastAsia="Calibri" w:hAnsi="Calibri" w:cs="Calibri"/>
          <w:color w:val="1F497D"/>
        </w:rPr>
        <w:t>s</w:t>
      </w:r>
      <w:r w:rsidRPr="5BD8FCCC">
        <w:rPr>
          <w:rFonts w:ascii="Calibri" w:eastAsia="Calibri" w:hAnsi="Calibri" w:cs="Calibri"/>
          <w:color w:val="1F497D"/>
        </w:rPr>
        <w:t xml:space="preserve"> of the Plan can be found on the Statement of Investment Principles </w:t>
      </w:r>
      <w:hyperlink r:id="rId4" w:history="1">
        <w:r w:rsidR="005C75E4">
          <w:rPr>
            <w:rStyle w:val="Hyperlink"/>
          </w:rPr>
          <w:t>https://pensions.ymca.org.uk/wp-content/uploads/sites/2/2019/10/SIP-2019-Final-PDF.pdf</w:t>
        </w:r>
      </w:hyperlink>
      <w:r w:rsidR="005C75E4">
        <w:t>.</w:t>
      </w:r>
      <w:bookmarkStart w:id="0" w:name="_GoBack"/>
      <w:bookmarkEnd w:id="0"/>
    </w:p>
    <w:p w14:paraId="457BBECC" w14:textId="368B8C45" w:rsidR="5BD8FCCC" w:rsidRDefault="5BD8FCCC" w:rsidP="5BD8FCCC"/>
    <w:sectPr w:rsidR="5BD8F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236D95"/>
    <w:rsid w:val="000A595A"/>
    <w:rsid w:val="005C75E4"/>
    <w:rsid w:val="00E162F8"/>
    <w:rsid w:val="5BD8FCCC"/>
    <w:rsid w:val="722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6D95"/>
  <w15:chartTrackingRefBased/>
  <w15:docId w15:val="{43958CA4-AA13-417C-93E6-E81E0AA5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nsions.ymca.org.uk/wp-content/uploads/sites/2/2019/10/SIP-2019-Final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Gwynne Jarvis</dc:creator>
  <cp:keywords/>
  <dc:description/>
  <cp:lastModifiedBy>Nick Brasier</cp:lastModifiedBy>
  <cp:revision>4</cp:revision>
  <dcterms:created xsi:type="dcterms:W3CDTF">2019-11-29T17:54:00Z</dcterms:created>
  <dcterms:modified xsi:type="dcterms:W3CDTF">2019-11-29T18:00:00Z</dcterms:modified>
</cp:coreProperties>
</file>